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0D6" w:rsidRDefault="007F70D6" w:rsidP="007F70D6">
      <w:pPr>
        <w:rPr>
          <w:rFonts w:ascii="Arial Black" w:hAnsi="Arial Black" w:cs="Arial"/>
          <w:sz w:val="32"/>
          <w:szCs w:val="32"/>
        </w:rPr>
      </w:pPr>
      <w:bookmarkStart w:id="0" w:name="_GoBack"/>
      <w:bookmarkEnd w:id="0"/>
      <w:r>
        <w:rPr>
          <w:rFonts w:ascii="Arial Black" w:hAnsi="Arial Black" w:cs="Arial"/>
          <w:sz w:val="32"/>
          <w:szCs w:val="32"/>
        </w:rPr>
        <w:t xml:space="preserve">DRVNA INDUSTRIJA GVOZD d.d. </w:t>
      </w:r>
      <w:r w:rsidRPr="00404F02">
        <w:rPr>
          <w:rFonts w:ascii="Arial Black" w:hAnsi="Arial Black" w:cs="Arial"/>
          <w:sz w:val="32"/>
          <w:szCs w:val="32"/>
        </w:rPr>
        <w:t>– u stečaju</w:t>
      </w:r>
    </w:p>
    <w:p w:rsidR="007F70D6" w:rsidRPr="00404F02" w:rsidRDefault="007F70D6" w:rsidP="007F70D6">
      <w:pPr>
        <w:rPr>
          <w:rFonts w:ascii="Arial" w:hAnsi="Arial" w:cs="Arial"/>
        </w:rPr>
      </w:pPr>
    </w:p>
    <w:p w:rsidR="007F70D6" w:rsidRDefault="007F70D6" w:rsidP="007F70D6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7F70D6" w:rsidRPr="009718B7" w:rsidRDefault="007F70D6" w:rsidP="007F70D6">
      <w:pPr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718B7">
        <w:rPr>
          <w:rFonts w:ascii="Arial" w:hAnsi="Arial" w:cs="Arial"/>
          <w:b/>
        </w:rPr>
        <w:t>II ST-53/2011</w:t>
      </w:r>
    </w:p>
    <w:p w:rsidR="007F70D6" w:rsidRDefault="007F70D6" w:rsidP="007F70D6">
      <w:pPr>
        <w:ind w:left="5664" w:firstLine="708"/>
        <w:rPr>
          <w:rFonts w:ascii="Arial" w:hAnsi="Arial" w:cs="Arial"/>
          <w:b/>
        </w:rPr>
      </w:pPr>
      <w:r>
        <w:rPr>
          <w:rFonts w:ascii="Arial" w:hAnsi="Arial" w:cs="Arial"/>
        </w:rPr>
        <w:t>(</w:t>
      </w:r>
      <w:r>
        <w:rPr>
          <w:rFonts w:ascii="Arial" w:hAnsi="Arial" w:cs="Arial"/>
          <w:b/>
        </w:rPr>
        <w:t>II ST – 7/08)</w:t>
      </w:r>
    </w:p>
    <w:p w:rsidR="007F70D6" w:rsidRDefault="007F70D6" w:rsidP="007F70D6">
      <w:pPr>
        <w:rPr>
          <w:rFonts w:ascii="Arial" w:hAnsi="Arial" w:cs="Arial"/>
          <w:b/>
        </w:rPr>
      </w:pPr>
    </w:p>
    <w:p w:rsidR="007F70D6" w:rsidRDefault="007F70D6" w:rsidP="007F70D6">
      <w:pPr>
        <w:rPr>
          <w:rFonts w:ascii="Arial" w:hAnsi="Arial" w:cs="Arial"/>
          <w:b/>
        </w:rPr>
      </w:pPr>
    </w:p>
    <w:p w:rsidR="007F70D6" w:rsidRDefault="007F70D6" w:rsidP="007F70D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Trgovački sud u  Zagrebu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n/r Stečajnog suca</w:t>
      </w:r>
    </w:p>
    <w:p w:rsidR="007F70D6" w:rsidRDefault="007F70D6" w:rsidP="007F70D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Nevenka Siladi Rstić </w:t>
      </w:r>
    </w:p>
    <w:p w:rsidR="0041097E" w:rsidRDefault="0041097E" w:rsidP="0041097E">
      <w:pPr>
        <w:rPr>
          <w:rFonts w:ascii="Arial" w:hAnsi="Arial" w:cs="Arial"/>
          <w:b/>
        </w:rPr>
      </w:pPr>
    </w:p>
    <w:p w:rsidR="0041097E" w:rsidRDefault="0041097E" w:rsidP="0041097E">
      <w:pPr>
        <w:rPr>
          <w:rFonts w:ascii="Arial" w:hAnsi="Arial" w:cs="Arial"/>
          <w:b/>
        </w:rPr>
      </w:pPr>
    </w:p>
    <w:p w:rsidR="0041097E" w:rsidRDefault="0041097E" w:rsidP="0041097E">
      <w:pPr>
        <w:rPr>
          <w:rFonts w:ascii="Arial" w:hAnsi="Arial" w:cs="Arial"/>
          <w:b/>
        </w:rPr>
      </w:pPr>
    </w:p>
    <w:p w:rsidR="0041097E" w:rsidRDefault="0041097E" w:rsidP="0041097E">
      <w:pPr>
        <w:rPr>
          <w:rFonts w:ascii="Arial" w:hAnsi="Arial" w:cs="Arial"/>
          <w:b/>
        </w:rPr>
      </w:pPr>
    </w:p>
    <w:p w:rsidR="0041097E" w:rsidRDefault="0041097E" w:rsidP="0041097E">
      <w:pPr>
        <w:rPr>
          <w:rFonts w:ascii="Arial" w:hAnsi="Arial" w:cs="Arial"/>
          <w:b/>
        </w:rPr>
      </w:pPr>
    </w:p>
    <w:p w:rsidR="0041097E" w:rsidRDefault="0041097E" w:rsidP="0041097E">
      <w:pPr>
        <w:rPr>
          <w:rFonts w:ascii="Arial" w:hAnsi="Arial" w:cs="Arial"/>
          <w:b/>
        </w:rPr>
      </w:pPr>
    </w:p>
    <w:p w:rsidR="0041097E" w:rsidRDefault="0041097E" w:rsidP="0041097E">
      <w:pPr>
        <w:rPr>
          <w:rFonts w:ascii="Arial" w:hAnsi="Arial" w:cs="Arial"/>
          <w:b/>
        </w:rPr>
      </w:pPr>
    </w:p>
    <w:p w:rsidR="0041097E" w:rsidRPr="00DB4470" w:rsidRDefault="0041097E" w:rsidP="0041097E">
      <w:pPr>
        <w:jc w:val="center"/>
        <w:rPr>
          <w:rFonts w:ascii="Arial" w:hAnsi="Arial" w:cs="Arial"/>
          <w:b/>
          <w:color w:val="000000"/>
          <w:sz w:val="28"/>
          <w:szCs w:val="28"/>
          <w:lang w:val="cs-CZ"/>
        </w:rPr>
      </w:pPr>
      <w:r w:rsidRPr="00DB4470">
        <w:rPr>
          <w:rFonts w:ascii="Arial" w:hAnsi="Arial" w:cs="Arial"/>
          <w:b/>
          <w:color w:val="000000"/>
          <w:sz w:val="28"/>
          <w:szCs w:val="28"/>
          <w:lang w:val="cs-CZ"/>
        </w:rPr>
        <w:t xml:space="preserve">Završno izvješće stečajnog upravitelja s prijedlogom za zaključenje stečajnog postupka </w:t>
      </w:r>
    </w:p>
    <w:p w:rsidR="0041097E" w:rsidRPr="00DB4470" w:rsidRDefault="0041097E" w:rsidP="0041097E">
      <w:pPr>
        <w:jc w:val="center"/>
        <w:rPr>
          <w:rFonts w:ascii="Arial" w:hAnsi="Arial" w:cs="Arial"/>
          <w:b/>
          <w:sz w:val="28"/>
          <w:szCs w:val="28"/>
        </w:rPr>
      </w:pPr>
      <w:r w:rsidRPr="00DB4470">
        <w:rPr>
          <w:rFonts w:ascii="Arial" w:hAnsi="Arial" w:cs="Arial"/>
          <w:b/>
          <w:color w:val="000000"/>
          <w:sz w:val="28"/>
          <w:szCs w:val="28"/>
          <w:lang w:val="cs-CZ"/>
        </w:rPr>
        <w:t>po članku 203. Stečajnog zakona</w:t>
      </w:r>
    </w:p>
    <w:p w:rsidR="0041097E" w:rsidRPr="00DB4470" w:rsidRDefault="0041097E" w:rsidP="0041097E">
      <w:pPr>
        <w:rPr>
          <w:rFonts w:ascii="Arial" w:hAnsi="Arial" w:cs="Arial"/>
          <w:b/>
          <w:sz w:val="28"/>
          <w:szCs w:val="28"/>
        </w:rPr>
      </w:pPr>
    </w:p>
    <w:p w:rsidR="005761EF" w:rsidRDefault="005761EF"/>
    <w:p w:rsidR="005761EF" w:rsidRPr="0041097E" w:rsidRDefault="005761EF">
      <w:pPr>
        <w:rPr>
          <w:rFonts w:ascii="Arial" w:hAnsi="Arial" w:cs="Arial"/>
        </w:rPr>
      </w:pPr>
    </w:p>
    <w:p w:rsidR="005761EF" w:rsidRPr="0041097E" w:rsidRDefault="005761EF">
      <w:pPr>
        <w:rPr>
          <w:rFonts w:ascii="Arial" w:hAnsi="Arial" w:cs="Arial"/>
        </w:rPr>
      </w:pPr>
    </w:p>
    <w:p w:rsidR="005761EF" w:rsidRPr="0041097E" w:rsidRDefault="005761EF">
      <w:pPr>
        <w:rPr>
          <w:rFonts w:ascii="Arial" w:hAnsi="Arial" w:cs="Arial"/>
        </w:rPr>
      </w:pPr>
    </w:p>
    <w:p w:rsidR="005761EF" w:rsidRPr="0041097E" w:rsidRDefault="005761EF">
      <w:pPr>
        <w:rPr>
          <w:rFonts w:ascii="Arial" w:hAnsi="Arial" w:cs="Arial"/>
        </w:rPr>
      </w:pPr>
    </w:p>
    <w:p w:rsidR="006B77BB" w:rsidRPr="0041097E" w:rsidRDefault="006B77BB">
      <w:pPr>
        <w:rPr>
          <w:rFonts w:ascii="Arial" w:hAnsi="Arial" w:cs="Arial"/>
        </w:rPr>
      </w:pPr>
    </w:p>
    <w:p w:rsidR="006B77BB" w:rsidRPr="0041097E" w:rsidRDefault="006B77BB">
      <w:pPr>
        <w:rPr>
          <w:rFonts w:ascii="Arial" w:hAnsi="Arial" w:cs="Arial"/>
        </w:rPr>
      </w:pPr>
    </w:p>
    <w:p w:rsidR="006B77BB" w:rsidRPr="0041097E" w:rsidRDefault="006B77BB">
      <w:pPr>
        <w:rPr>
          <w:rFonts w:ascii="Arial" w:hAnsi="Arial" w:cs="Arial"/>
        </w:rPr>
      </w:pPr>
    </w:p>
    <w:p w:rsidR="005761EF" w:rsidRPr="0041097E" w:rsidRDefault="005761EF">
      <w:pPr>
        <w:rPr>
          <w:rFonts w:ascii="Arial" w:hAnsi="Arial" w:cs="Arial"/>
        </w:rPr>
      </w:pPr>
    </w:p>
    <w:p w:rsidR="005761EF" w:rsidRPr="0041097E" w:rsidRDefault="005761EF">
      <w:pPr>
        <w:rPr>
          <w:rFonts w:ascii="Arial" w:hAnsi="Arial" w:cs="Arial"/>
        </w:rPr>
      </w:pPr>
    </w:p>
    <w:p w:rsidR="005761EF" w:rsidRPr="0041097E" w:rsidRDefault="005761EF">
      <w:pPr>
        <w:rPr>
          <w:rFonts w:ascii="Arial" w:hAnsi="Arial" w:cs="Arial"/>
        </w:rPr>
      </w:pPr>
    </w:p>
    <w:p w:rsidR="005761EF" w:rsidRPr="0041097E" w:rsidRDefault="005761EF" w:rsidP="005761EF">
      <w:pPr>
        <w:jc w:val="center"/>
        <w:rPr>
          <w:rFonts w:ascii="Arial" w:hAnsi="Arial" w:cs="Arial"/>
          <w:b/>
          <w:sz w:val="32"/>
          <w:szCs w:val="32"/>
        </w:rPr>
      </w:pPr>
    </w:p>
    <w:p w:rsidR="005761EF" w:rsidRPr="0041097E" w:rsidRDefault="005761EF" w:rsidP="005761EF">
      <w:pPr>
        <w:jc w:val="center"/>
        <w:rPr>
          <w:rFonts w:ascii="Arial" w:hAnsi="Arial" w:cs="Arial"/>
          <w:b/>
          <w:sz w:val="32"/>
          <w:szCs w:val="32"/>
        </w:rPr>
      </w:pPr>
    </w:p>
    <w:p w:rsidR="005761EF" w:rsidRPr="0041097E" w:rsidRDefault="005761EF" w:rsidP="005761EF">
      <w:pPr>
        <w:jc w:val="center"/>
        <w:rPr>
          <w:rFonts w:ascii="Arial" w:hAnsi="Arial" w:cs="Arial"/>
          <w:b/>
          <w:sz w:val="32"/>
          <w:szCs w:val="32"/>
        </w:rPr>
      </w:pPr>
    </w:p>
    <w:p w:rsidR="005761EF" w:rsidRDefault="005761EF" w:rsidP="0041097E">
      <w:pPr>
        <w:rPr>
          <w:rFonts w:ascii="Arial" w:hAnsi="Arial" w:cs="Arial"/>
          <w:b/>
          <w:sz w:val="32"/>
          <w:szCs w:val="32"/>
        </w:rPr>
      </w:pPr>
    </w:p>
    <w:p w:rsidR="005761EF" w:rsidRPr="0041097E" w:rsidRDefault="0041097E" w:rsidP="0041097E">
      <w:pPr>
        <w:rPr>
          <w:rFonts w:ascii="Arial" w:hAnsi="Arial" w:cs="Arial"/>
        </w:rPr>
      </w:pPr>
      <w:r w:rsidRPr="0041097E">
        <w:rPr>
          <w:rFonts w:ascii="Arial" w:hAnsi="Arial" w:cs="Arial"/>
        </w:rPr>
        <w:t xml:space="preserve">U </w:t>
      </w:r>
      <w:r w:rsidR="00BC235C">
        <w:rPr>
          <w:rFonts w:ascii="Arial" w:hAnsi="Arial" w:cs="Arial"/>
        </w:rPr>
        <w:t>Ivanić Gradu 02.05</w:t>
      </w:r>
      <w:r>
        <w:rPr>
          <w:rFonts w:ascii="Arial" w:hAnsi="Arial" w:cs="Arial"/>
        </w:rPr>
        <w:t>.2016.</w:t>
      </w:r>
    </w:p>
    <w:p w:rsidR="005761EF" w:rsidRPr="0041097E" w:rsidRDefault="005761EF" w:rsidP="005761EF">
      <w:pPr>
        <w:jc w:val="center"/>
        <w:rPr>
          <w:rFonts w:ascii="Arial" w:hAnsi="Arial" w:cs="Arial"/>
          <w:b/>
          <w:sz w:val="32"/>
          <w:szCs w:val="32"/>
        </w:rPr>
      </w:pPr>
    </w:p>
    <w:p w:rsidR="005761EF" w:rsidRPr="0041097E" w:rsidRDefault="005761EF" w:rsidP="005761EF">
      <w:pPr>
        <w:jc w:val="center"/>
        <w:rPr>
          <w:rFonts w:ascii="Arial" w:hAnsi="Arial" w:cs="Arial"/>
          <w:b/>
        </w:rPr>
      </w:pPr>
      <w:r w:rsidRPr="0041097E">
        <w:rPr>
          <w:rFonts w:ascii="Arial" w:hAnsi="Arial" w:cs="Arial"/>
          <w:b/>
          <w:sz w:val="32"/>
          <w:szCs w:val="32"/>
        </w:rPr>
        <w:t xml:space="preserve">                                                     </w:t>
      </w:r>
      <w:r w:rsidR="007F70D6">
        <w:rPr>
          <w:rFonts w:ascii="Arial" w:hAnsi="Arial" w:cs="Arial"/>
          <w:b/>
          <w:sz w:val="32"/>
          <w:szCs w:val="32"/>
        </w:rPr>
        <w:t xml:space="preserve">  </w:t>
      </w:r>
      <w:r w:rsidRPr="0041097E">
        <w:rPr>
          <w:rFonts w:ascii="Arial" w:hAnsi="Arial" w:cs="Arial"/>
          <w:b/>
        </w:rPr>
        <w:t>Stečajni upravitelj</w:t>
      </w:r>
    </w:p>
    <w:p w:rsidR="007F70D6" w:rsidRDefault="0041097E" w:rsidP="0041097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</w:t>
      </w:r>
      <w:r w:rsidR="007F70D6">
        <w:rPr>
          <w:rFonts w:ascii="Arial" w:hAnsi="Arial" w:cs="Arial"/>
          <w:b/>
        </w:rPr>
        <w:t xml:space="preserve">                          </w:t>
      </w:r>
      <w:r w:rsidR="007F70D6">
        <w:rPr>
          <w:rFonts w:ascii="Arial" w:hAnsi="Arial" w:cs="Arial"/>
          <w:b/>
        </w:rPr>
        <w:tab/>
      </w:r>
      <w:r w:rsidR="007F70D6">
        <w:rPr>
          <w:rFonts w:ascii="Arial" w:hAnsi="Arial" w:cs="Arial"/>
          <w:b/>
        </w:rPr>
        <w:tab/>
      </w:r>
      <w:r w:rsidR="007F70D6">
        <w:rPr>
          <w:rFonts w:ascii="Arial" w:hAnsi="Arial" w:cs="Arial"/>
          <w:b/>
        </w:rPr>
        <w:tab/>
      </w:r>
      <w:r w:rsidR="007F70D6">
        <w:rPr>
          <w:rFonts w:ascii="Arial" w:hAnsi="Arial" w:cs="Arial"/>
          <w:b/>
        </w:rPr>
        <w:tab/>
        <w:t xml:space="preserve"> Drvna industrija </w:t>
      </w:r>
    </w:p>
    <w:p w:rsidR="005761EF" w:rsidRPr="0041097E" w:rsidRDefault="007F70D6" w:rsidP="007F70D6">
      <w:pPr>
        <w:ind w:left="4248" w:firstLine="708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Gvozd d.d</w:t>
      </w:r>
      <w:r w:rsidR="0041097E">
        <w:rPr>
          <w:rFonts w:ascii="Arial" w:hAnsi="Arial" w:cs="Arial"/>
          <w:b/>
        </w:rPr>
        <w:t xml:space="preserve"> – u stečaju</w:t>
      </w:r>
    </w:p>
    <w:p w:rsidR="0041097E" w:rsidRDefault="005761EF" w:rsidP="005761EF">
      <w:pPr>
        <w:jc w:val="right"/>
        <w:rPr>
          <w:rFonts w:ascii="Arial" w:hAnsi="Arial" w:cs="Arial"/>
          <w:b/>
        </w:rPr>
      </w:pPr>
      <w:r w:rsidRPr="0041097E">
        <w:rPr>
          <w:rFonts w:ascii="Arial" w:hAnsi="Arial" w:cs="Arial"/>
          <w:b/>
        </w:rPr>
        <w:tab/>
      </w:r>
    </w:p>
    <w:p w:rsidR="005761EF" w:rsidRDefault="007F70D6" w:rsidP="007F70D6">
      <w:pPr>
        <w:rPr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  </w:t>
      </w:r>
      <w:r w:rsidR="005761EF" w:rsidRPr="0041097E">
        <w:rPr>
          <w:rFonts w:ascii="Arial" w:hAnsi="Arial" w:cs="Arial"/>
          <w:b/>
        </w:rPr>
        <w:t>mr.sci Mladen Selec</w:t>
      </w:r>
      <w:r w:rsidR="005761EF">
        <w:rPr>
          <w:b/>
        </w:rPr>
        <w:t xml:space="preserve"> </w:t>
      </w:r>
    </w:p>
    <w:p w:rsidR="00502428" w:rsidRDefault="00502428" w:rsidP="005761EF">
      <w:pPr>
        <w:jc w:val="right"/>
        <w:rPr>
          <w:b/>
        </w:rPr>
      </w:pPr>
    </w:p>
    <w:p w:rsidR="00502428" w:rsidRDefault="00502428" w:rsidP="005761EF">
      <w:pPr>
        <w:jc w:val="right"/>
        <w:rPr>
          <w:b/>
        </w:rPr>
      </w:pPr>
    </w:p>
    <w:p w:rsidR="00502428" w:rsidRDefault="00502428" w:rsidP="005761EF">
      <w:pPr>
        <w:jc w:val="right"/>
        <w:rPr>
          <w:b/>
        </w:rPr>
      </w:pPr>
    </w:p>
    <w:p w:rsidR="00502428" w:rsidRDefault="00502428" w:rsidP="005761EF">
      <w:pPr>
        <w:jc w:val="right"/>
        <w:rPr>
          <w:b/>
        </w:rPr>
      </w:pPr>
    </w:p>
    <w:p w:rsidR="0041097E" w:rsidRDefault="0041097E" w:rsidP="0041097E">
      <w:pPr>
        <w:rPr>
          <w:b/>
        </w:rPr>
      </w:pPr>
    </w:p>
    <w:p w:rsidR="00502428" w:rsidRDefault="0041097E" w:rsidP="0041097E">
      <w:pPr>
        <w:rPr>
          <w:rFonts w:ascii="Arial" w:hAnsi="Arial" w:cs="Arial"/>
          <w:b/>
        </w:rPr>
      </w:pPr>
      <w:r w:rsidRPr="0041097E">
        <w:rPr>
          <w:rFonts w:ascii="Arial" w:hAnsi="Arial" w:cs="Arial"/>
          <w:b/>
        </w:rPr>
        <w:t>IMOVINA STEČAJNOG DUŽNIKA</w:t>
      </w:r>
    </w:p>
    <w:p w:rsidR="0041097E" w:rsidRDefault="0041097E" w:rsidP="0041097E">
      <w:pPr>
        <w:rPr>
          <w:rFonts w:ascii="Arial" w:hAnsi="Arial" w:cs="Arial"/>
          <w:b/>
        </w:rPr>
      </w:pPr>
    </w:p>
    <w:p w:rsidR="0041097E" w:rsidRDefault="0041097E" w:rsidP="0041097E">
      <w:pPr>
        <w:jc w:val="both"/>
        <w:rPr>
          <w:rFonts w:ascii="Arial" w:hAnsi="Arial" w:cs="Arial"/>
        </w:rPr>
      </w:pPr>
      <w:r w:rsidRPr="0041097E">
        <w:rPr>
          <w:rFonts w:ascii="Arial" w:hAnsi="Arial" w:cs="Arial"/>
        </w:rPr>
        <w:t xml:space="preserve">Ovim </w:t>
      </w:r>
      <w:r>
        <w:rPr>
          <w:rFonts w:ascii="Arial" w:hAnsi="Arial" w:cs="Arial"/>
        </w:rPr>
        <w:t>nacrtom O</w:t>
      </w:r>
      <w:r w:rsidRPr="0041097E">
        <w:rPr>
          <w:rFonts w:ascii="Arial" w:hAnsi="Arial" w:cs="Arial"/>
        </w:rPr>
        <w:t>dluke</w:t>
      </w:r>
      <w:r>
        <w:rPr>
          <w:rFonts w:ascii="Arial" w:hAnsi="Arial" w:cs="Arial"/>
        </w:rPr>
        <w:t xml:space="preserve"> o konačnoj diobi izvještavam stečajnog suca da su sve </w:t>
      </w:r>
      <w:r w:rsidR="007F70D6">
        <w:rPr>
          <w:rFonts w:ascii="Arial" w:hAnsi="Arial" w:cs="Arial"/>
        </w:rPr>
        <w:t xml:space="preserve">nekretnine </w:t>
      </w:r>
      <w:r>
        <w:rPr>
          <w:rFonts w:ascii="Arial" w:hAnsi="Arial" w:cs="Arial"/>
        </w:rPr>
        <w:t>koje su  činile imovinu stečajnog dužnika prodane , dok stečajni dužnik nije posjedovao , prema Prokaznom popisu imovine</w:t>
      </w:r>
      <w:r w:rsidR="007F70D6">
        <w:rPr>
          <w:rFonts w:ascii="Arial" w:hAnsi="Arial" w:cs="Arial"/>
        </w:rPr>
        <w:t xml:space="preserve"> pokretnine</w:t>
      </w:r>
      <w:r>
        <w:rPr>
          <w:rFonts w:ascii="Arial" w:hAnsi="Arial" w:cs="Arial"/>
        </w:rPr>
        <w:t>.</w:t>
      </w:r>
    </w:p>
    <w:p w:rsidR="0041097E" w:rsidRDefault="0041097E" w:rsidP="0041097E">
      <w:pPr>
        <w:jc w:val="both"/>
        <w:rPr>
          <w:rFonts w:ascii="Arial" w:hAnsi="Arial" w:cs="Arial"/>
        </w:rPr>
      </w:pPr>
    </w:p>
    <w:p w:rsidR="007F70D6" w:rsidRDefault="007F70D6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Dana 21.srpnja 2008.godine pokrenut je prethodni postupak radi utvrđivanja uvjeta za otvaranje stečajnog postupka nad društvom DRVNA INDUSTRIJA GVOZD d.d. , Gvozd , Karlovačka 62, te je temeljem odredbe članka 22. Stavak 5. Stečajnog zakona u stečajnom postupku nad dužnikom DRVNA INDUSTRIJA GVOZD d.d. za stečajnog upravitelja imenovan mr.sci. Mladen Selec, Ivanić Grad , Savska 6.</w:t>
      </w:r>
    </w:p>
    <w:p w:rsidR="007F70D6" w:rsidRDefault="007F70D6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2018F8" w:rsidRDefault="007F70D6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Dana 27.veljače 2009.godine održano je ispitno i izvještajno ročište na kojemu je izvršeno ispitivanje prijavljenih tražbina prema iznosima i isplatnom redu , kako su uneseni u tablice koje </w:t>
      </w:r>
      <w:r w:rsidR="002018F8">
        <w:rPr>
          <w:rFonts w:ascii="Arial" w:hAnsi="Arial" w:cs="Arial"/>
          <w:sz w:val="24"/>
          <w:szCs w:val="24"/>
        </w:rPr>
        <w:t>je sastavio stečajni upravitelj.</w:t>
      </w:r>
    </w:p>
    <w:p w:rsidR="002018F8" w:rsidRDefault="002018F8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2018F8" w:rsidRDefault="002018F8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isti dan stečajni sudac je obavijestio vjerovnike da je Rješenje o otvaranju stečajnog postupka postalo pravomoćno i to drugostupanjskim Rješenjem Visokog Trgovačkog suda RH od 11.studenog 2008.godine, te je odbijena Žalba Tomislava Draguna iz Zagreba.</w:t>
      </w:r>
    </w:p>
    <w:p w:rsidR="002018F8" w:rsidRDefault="002018F8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2018F8" w:rsidRDefault="003D0549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 prisutnih vjerovnika nitko nije osporio tražbine vjerovnika koje je na tom ročištu priznao stečajni upravitelj.</w:t>
      </w:r>
    </w:p>
    <w:p w:rsidR="003D0549" w:rsidRDefault="003D0549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3D0549" w:rsidRDefault="007D0CAF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izvještajnom ročištu održanom istog dana konstatirano je da zakonski zastupnik stečajnog dužnika nije bio kooperativan i nije pružio stečajnom upravitelju sve zatražene podatke o imovini stečajnog dužnika koja ulazi u stečajnu masu , te da je stečajni upravitelj do podataka o imovini stečajnog dužnika , koja ulazi u stečajnu masu došao samo temeljem Prokaznog popisa imovine.</w:t>
      </w:r>
    </w:p>
    <w:p w:rsidR="007D0CAF" w:rsidRDefault="007D0CAF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7D0CAF" w:rsidRDefault="00DE3123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Punomoćnica razlučnog stečajnog vjerovnika RH Ministarstvo financija , Porezna uprava  priložila je u spis Podnesak vjerovnika u kojem navodi da taj vjerovnik ima uknjiženo pravo zaloga na nekretninama označenim k.o. k.č.br. upisanoj u zk.ul.786 k.o. Podgorje Općinskog suda u Glini , Zemljišnoknjižni odjel Gvozd.</w:t>
      </w:r>
    </w:p>
    <w:p w:rsidR="00DE3123" w:rsidRDefault="00DE3123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DE3123" w:rsidRDefault="00DE3123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Slijedom iznesenog u Izvješću isto je prihvaćeno , te se obustavilo poslovanje stečajnog dužnika , te se odobrila prodaja nepokretne imovine stečajnog dužnika nakon procjene sudskog vještaka.</w:t>
      </w:r>
    </w:p>
    <w:p w:rsidR="00DE3123" w:rsidRDefault="00DE3123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DE3123" w:rsidRDefault="00DE3123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7D0CAF" w:rsidRDefault="007D0CAF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7D0CAF" w:rsidRDefault="007D0CAF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2018F8" w:rsidRDefault="002018F8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7F70D6" w:rsidRDefault="007F70D6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7F70D6" w:rsidRDefault="007F70D6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7F70D6" w:rsidRDefault="007F70D6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7F70D6" w:rsidRDefault="007F70D6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7F70D6" w:rsidRDefault="007F70D6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7F70D6" w:rsidRDefault="007F70D6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7F70D6" w:rsidRPr="00525F1F" w:rsidRDefault="00525F1F" w:rsidP="00344C94">
      <w:pPr>
        <w:pStyle w:val="Bezproreda"/>
        <w:jc w:val="both"/>
        <w:rPr>
          <w:rFonts w:ascii="Arial" w:hAnsi="Arial" w:cs="Arial"/>
          <w:b/>
          <w:sz w:val="28"/>
          <w:szCs w:val="28"/>
        </w:rPr>
      </w:pPr>
      <w:r w:rsidRPr="00525F1F">
        <w:rPr>
          <w:rFonts w:ascii="Arial" w:hAnsi="Arial" w:cs="Arial"/>
          <w:b/>
          <w:sz w:val="28"/>
          <w:szCs w:val="28"/>
        </w:rPr>
        <w:lastRenderedPageBreak/>
        <w:t>PRODAJA IMOVINE STEČAJNOG DUŽNIKA</w:t>
      </w:r>
    </w:p>
    <w:p w:rsidR="007F70D6" w:rsidRDefault="007F70D6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7F70D6" w:rsidRDefault="007F70D6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5E4A76" w:rsidRDefault="00525F1F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 imovine prodavane su nekretnine sukladno odredbi članka 164.stavak 1.Stečajnog zakona uz odgova</w:t>
      </w:r>
      <w:r w:rsidR="005E4A76">
        <w:rPr>
          <w:rFonts w:ascii="Arial" w:hAnsi="Arial" w:cs="Arial"/>
          <w:sz w:val="24"/>
          <w:szCs w:val="24"/>
        </w:rPr>
        <w:t>rajuću primjenu pravila o ovrsi, a radi se o slijedećim nekretninama:</w:t>
      </w:r>
    </w:p>
    <w:p w:rsidR="005E4A76" w:rsidRDefault="005E4A76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5E4A76" w:rsidRDefault="005E4A76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Kat.čest.br.129/2</w:t>
      </w:r>
    </w:p>
    <w:p w:rsidR="005E4A76" w:rsidRDefault="005E4A76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5E4A76" w:rsidRDefault="005E4A76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Pogon furnira, industrijsko dvorište , površine 14959 m2</w:t>
      </w:r>
    </w:p>
    <w:p w:rsidR="005E4A76" w:rsidRDefault="005E4A76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5E4A76" w:rsidRDefault="005E4A76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Pogon furnira površine 3206 m2</w:t>
      </w:r>
    </w:p>
    <w:p w:rsidR="005E4A76" w:rsidRDefault="005E4A76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5E4A76" w:rsidRDefault="005E4A76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Industrijsko dvorište površine 11753 m2</w:t>
      </w:r>
    </w:p>
    <w:p w:rsidR="005E4A76" w:rsidRDefault="005E4A76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5E4A76" w:rsidRDefault="005E4A76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Upisano u zk.ul.br. 786 k.o. Podgorje u zemljišnim knjigama Općinskog suda u Glini , Zemljišnoknjižni odjel Gvozd.</w:t>
      </w:r>
    </w:p>
    <w:p w:rsidR="005E4A76" w:rsidRDefault="005E4A76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7F70D6" w:rsidRDefault="00525F1F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7F70D6" w:rsidRDefault="00053807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Navedene nekretnine prodane su na 5.ročištu za Javnu dražbu , a kao kupac se prijavio A.D.Gaj d.o.o. , Alojzija Stepinca 61. Otok.</w:t>
      </w:r>
    </w:p>
    <w:p w:rsidR="00053807" w:rsidRDefault="00053807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053807" w:rsidRDefault="00053807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Kupac A.D.Gaj d.o.o. ponudio je kupovninu u iznosu od </w:t>
      </w:r>
    </w:p>
    <w:p w:rsidR="00053807" w:rsidRDefault="00053807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053807" w:rsidRPr="00053807" w:rsidRDefault="00053807" w:rsidP="00053807">
      <w:pPr>
        <w:pStyle w:val="Bezproreda"/>
        <w:jc w:val="center"/>
        <w:rPr>
          <w:rFonts w:ascii="Arial" w:hAnsi="Arial" w:cs="Arial"/>
          <w:b/>
          <w:sz w:val="24"/>
          <w:szCs w:val="24"/>
        </w:rPr>
      </w:pPr>
      <w:r w:rsidRPr="00053807">
        <w:rPr>
          <w:rFonts w:ascii="Arial" w:hAnsi="Arial" w:cs="Arial"/>
          <w:b/>
          <w:sz w:val="24"/>
          <w:szCs w:val="24"/>
        </w:rPr>
        <w:t>350.000,00 kn</w:t>
      </w:r>
    </w:p>
    <w:p w:rsidR="00053807" w:rsidRDefault="00053807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053807" w:rsidRDefault="00053807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umanjenu za </w:t>
      </w:r>
    </w:p>
    <w:p w:rsidR="00053807" w:rsidRDefault="00053807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053807" w:rsidRPr="00053807" w:rsidRDefault="00053807" w:rsidP="00053807">
      <w:pPr>
        <w:pStyle w:val="Bezproreda"/>
        <w:jc w:val="center"/>
        <w:rPr>
          <w:rFonts w:ascii="Arial" w:hAnsi="Arial" w:cs="Arial"/>
          <w:b/>
          <w:sz w:val="24"/>
          <w:szCs w:val="24"/>
        </w:rPr>
      </w:pPr>
      <w:r w:rsidRPr="00053807">
        <w:rPr>
          <w:rFonts w:ascii="Arial" w:hAnsi="Arial" w:cs="Arial"/>
          <w:b/>
          <w:sz w:val="24"/>
          <w:szCs w:val="24"/>
        </w:rPr>
        <w:t>35.000,00 kn</w:t>
      </w:r>
    </w:p>
    <w:p w:rsidR="00053807" w:rsidRDefault="00053807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053807" w:rsidRDefault="00053807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053807" w:rsidRDefault="00053807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uplaćene jamčevine na depozitni račun suda otvoren  kod HPB.</w:t>
      </w:r>
    </w:p>
    <w:p w:rsidR="00053807" w:rsidRDefault="00053807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053807" w:rsidRDefault="00053807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Založno pravo upisano je u korist vjerovnika RH Ministarstvo financija , Porezna uprava , Područni ured Sisak , pod brojem: Z-493/06 , uknjižba prava zaloga temeljem Rješenja Općinskog suda u Glini broj: Ovr: 77/06 od 14.11.2006.godine , te ispravka tog Rješenja od 24.11.2006.godine radi osiguranja novčane tražbine koja na dan 12.07.2006.godine iznosi 812.679,28 kn glavnice , te kamata na taj iznos od 108.484,49 kn , obračunatih od </w:t>
      </w:r>
      <w:r w:rsidR="0029628E">
        <w:rPr>
          <w:rFonts w:ascii="Arial" w:hAnsi="Arial" w:cs="Arial"/>
          <w:sz w:val="24"/>
          <w:szCs w:val="24"/>
        </w:rPr>
        <w:t>dospjelosti</w:t>
      </w:r>
      <w:r>
        <w:rPr>
          <w:rFonts w:ascii="Arial" w:hAnsi="Arial" w:cs="Arial"/>
          <w:sz w:val="24"/>
          <w:szCs w:val="24"/>
        </w:rPr>
        <w:t xml:space="preserve"> glavnog potraživanja do 12.07.2006.g</w:t>
      </w:r>
      <w:r w:rsidR="0029628E">
        <w:rPr>
          <w:rFonts w:ascii="Arial" w:hAnsi="Arial" w:cs="Arial"/>
          <w:sz w:val="24"/>
          <w:szCs w:val="24"/>
        </w:rPr>
        <w:t>odine , te zateznih kamata na i</w:t>
      </w:r>
      <w:r>
        <w:rPr>
          <w:rFonts w:ascii="Arial" w:hAnsi="Arial" w:cs="Arial"/>
          <w:sz w:val="24"/>
          <w:szCs w:val="24"/>
        </w:rPr>
        <w:t xml:space="preserve">znos glavnice od 812.679,29 kn tekućih od 13.07.2006. do isplate, te troškova postupka osiguranja od </w:t>
      </w:r>
      <w:r w:rsidR="0029628E">
        <w:rPr>
          <w:rFonts w:ascii="Arial" w:hAnsi="Arial" w:cs="Arial"/>
          <w:sz w:val="24"/>
          <w:szCs w:val="24"/>
        </w:rPr>
        <w:t>9.020,00 kn.</w:t>
      </w:r>
    </w:p>
    <w:p w:rsidR="0029628E" w:rsidRDefault="00F54861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</w:t>
      </w:r>
    </w:p>
    <w:p w:rsidR="00F54861" w:rsidRDefault="00F54861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29628E" w:rsidRDefault="00B573BE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Nakon ročišta za diobu Trgovački sud u Zagrebu po sucu Nevenki Siladi Rstić , kao stečajnom sucu u stečajnom postupku nad stečajnim dužnikom DI Gvozd d.d. u stečaju Rješenje o dosudi od 15.rujna 2015.godine , kojim se dosuđuju gore navedene nekretnine kupcu A.D.Gaj d.o.o. </w:t>
      </w:r>
    </w:p>
    <w:p w:rsidR="00B573BE" w:rsidRDefault="00B573BE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F54861" w:rsidRDefault="00F54861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F54861" w:rsidRDefault="00F54861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F54861" w:rsidRDefault="00F54861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b)</w:t>
      </w:r>
    </w:p>
    <w:p w:rsidR="00F54861" w:rsidRDefault="00F54861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F54861" w:rsidRDefault="00F54861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Dana 19.listopada 2015.godine Trgovački sud u Zagrebu po sucu Nevenki Siladi Rstić , kao stečajnom sucu u stečajnom postupku nad stečajnim dužnikom DI. Gvozd d.d. – u stečaju donijela je Zaključak kojim se kupcu A.D.Gaj predaju gore navedene nekretnine stečajnog dužnika DI. Gvozd d.d. – u stečaju , a koje su se prodavale u stečajnom postupku sukladno odredbi članka 164.stavak 1. Stečajnog zakona uz odgovarajuću primjenu pravila o ovrsi nad nekretninama.</w:t>
      </w:r>
    </w:p>
    <w:p w:rsidR="00F54861" w:rsidRDefault="00F54861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F54861" w:rsidRDefault="00F54861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c)</w:t>
      </w:r>
    </w:p>
    <w:p w:rsidR="00F54861" w:rsidRDefault="00F54861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F54861" w:rsidRDefault="00F54861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Nakon što su iste prodane na Javnoj dražbi gore navedenom kupcu i dosuđene istom temeljem već spomenutog Rješenja o dosudi , Rješenje je postalo pravomoćno dana 08.listopada 2015.godine , a kupac je u cijelosti uplatio kupoprodajnu cijenu.</w:t>
      </w:r>
    </w:p>
    <w:p w:rsidR="00F54861" w:rsidRDefault="00F54861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F54861" w:rsidRDefault="00F54861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d)</w:t>
      </w:r>
    </w:p>
    <w:p w:rsidR="00F54861" w:rsidRDefault="00F54861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B573BE" w:rsidRDefault="00F54861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Dana 21.prosinca 2015.godine Trgovački sud u Zagrebu po sucu Nevenki Siladi Rstić , kao stečajnom sucu u stečajnom postupku nad stečajnim dužnikom DI. Gvozd d.d. – u stečaju  </w:t>
      </w:r>
      <w:r w:rsidR="00EC46E8">
        <w:rPr>
          <w:rFonts w:ascii="Arial" w:hAnsi="Arial" w:cs="Arial"/>
          <w:sz w:val="24"/>
          <w:szCs w:val="24"/>
        </w:rPr>
        <w:t>nakon održanog ročišta za diobu kupovnine riješio je slijedeće:</w:t>
      </w:r>
    </w:p>
    <w:p w:rsidR="00EC46E8" w:rsidRDefault="00EC46E8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EC46E8" w:rsidRDefault="00EC46E8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Od diobne mase – kupovnine u iznosu od </w:t>
      </w:r>
    </w:p>
    <w:p w:rsidR="00EC46E8" w:rsidRDefault="00EC46E8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EC46E8" w:rsidRDefault="00EC46E8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EC46E8" w:rsidRPr="00EC46E8" w:rsidRDefault="00EC46E8" w:rsidP="00EC46E8">
      <w:pPr>
        <w:pStyle w:val="Bezproreda"/>
        <w:jc w:val="center"/>
        <w:rPr>
          <w:rFonts w:ascii="Arial" w:hAnsi="Arial" w:cs="Arial"/>
          <w:b/>
          <w:sz w:val="24"/>
          <w:szCs w:val="24"/>
        </w:rPr>
      </w:pPr>
      <w:r w:rsidRPr="00EC46E8">
        <w:rPr>
          <w:rFonts w:ascii="Arial" w:hAnsi="Arial" w:cs="Arial"/>
          <w:b/>
          <w:sz w:val="24"/>
          <w:szCs w:val="24"/>
        </w:rPr>
        <w:t>350.000,00 kn</w:t>
      </w:r>
    </w:p>
    <w:p w:rsidR="00EC46E8" w:rsidRDefault="00EC46E8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A219C4" w:rsidRDefault="00A219C4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koja je ostvarena prodajom nekretnine stečajnog dužnika DI.Gvozd d.d. – u stečaju upisane u zemljišnim knjigama Općinskog suda u Glini :</w:t>
      </w:r>
    </w:p>
    <w:p w:rsidR="00A219C4" w:rsidRDefault="00A219C4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A219C4" w:rsidRDefault="00A219C4" w:rsidP="00A219C4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Kat.čest.br.129/2</w:t>
      </w:r>
    </w:p>
    <w:p w:rsidR="00A219C4" w:rsidRDefault="00A219C4" w:rsidP="00A219C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A219C4" w:rsidRDefault="00A219C4" w:rsidP="00A219C4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Pogon furnira, industrijsko dvorište , površine 14959 m2</w:t>
      </w:r>
    </w:p>
    <w:p w:rsidR="00A219C4" w:rsidRDefault="00A219C4" w:rsidP="00A219C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A219C4" w:rsidRDefault="00A219C4" w:rsidP="00A219C4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Pogon furnira površine 3206 m2</w:t>
      </w:r>
    </w:p>
    <w:p w:rsidR="00A219C4" w:rsidRDefault="00A219C4" w:rsidP="00A219C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A219C4" w:rsidRDefault="00A219C4" w:rsidP="00A219C4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Industrijsko dvorište površine 11753 m2</w:t>
      </w:r>
    </w:p>
    <w:p w:rsidR="00A219C4" w:rsidRDefault="00A219C4" w:rsidP="00A219C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A219C4" w:rsidRDefault="00A219C4" w:rsidP="00A219C4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Upisano u zk.ul.br. 786 k.o. Podgorje u zemljišnim knjigama Općinskog suda u Glini , Zemljišnoknjižni odjel Gvozd.</w:t>
      </w:r>
    </w:p>
    <w:p w:rsidR="00EC46E8" w:rsidRDefault="00A219C4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EC46E8" w:rsidRDefault="00EC46E8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A219C4" w:rsidRPr="00A219C4" w:rsidRDefault="00A219C4" w:rsidP="00344C94">
      <w:pPr>
        <w:pStyle w:val="Bezproreda"/>
        <w:jc w:val="both"/>
        <w:rPr>
          <w:rFonts w:ascii="Arial" w:hAnsi="Arial" w:cs="Arial"/>
          <w:b/>
          <w:sz w:val="24"/>
          <w:szCs w:val="24"/>
        </w:rPr>
      </w:pPr>
      <w:r w:rsidRPr="00A219C4">
        <w:rPr>
          <w:rFonts w:ascii="Arial" w:hAnsi="Arial" w:cs="Arial"/>
          <w:b/>
          <w:sz w:val="24"/>
          <w:szCs w:val="24"/>
        </w:rPr>
        <w:t>namiruju se:</w:t>
      </w:r>
    </w:p>
    <w:p w:rsidR="00A219C4" w:rsidRDefault="00A219C4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A219C4" w:rsidRDefault="00A219C4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</w:t>
      </w:r>
    </w:p>
    <w:p w:rsidR="00A219C4" w:rsidRDefault="00A219C4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A219C4" w:rsidRDefault="00A219C4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Prvenstveno stečajna masa stečajnog dužnika temeljem troškova utvrđivanja istovjetnosti predmeta i prava na tom predmetu sukladno odredbi članka 170. Stavak 1. Stečajnog zakona , te temeljem stvarnih troškova unovčenja sukladno odredbi članka 170. Stavak 2. Stečajnog zakona u ukupnom iznosu od </w:t>
      </w:r>
    </w:p>
    <w:p w:rsidR="00A219C4" w:rsidRDefault="00A219C4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A219C4" w:rsidRDefault="00A219C4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A219C4" w:rsidRPr="002E4395" w:rsidRDefault="00A219C4" w:rsidP="002E4395">
      <w:pPr>
        <w:pStyle w:val="Bezproreda"/>
        <w:jc w:val="center"/>
        <w:rPr>
          <w:rFonts w:ascii="Arial" w:hAnsi="Arial" w:cs="Arial"/>
          <w:b/>
          <w:sz w:val="24"/>
          <w:szCs w:val="24"/>
        </w:rPr>
      </w:pPr>
      <w:r w:rsidRPr="00A219C4">
        <w:rPr>
          <w:rFonts w:ascii="Arial" w:hAnsi="Arial" w:cs="Arial"/>
          <w:b/>
          <w:sz w:val="24"/>
          <w:szCs w:val="24"/>
        </w:rPr>
        <w:t>177.436,00 kn</w:t>
      </w:r>
    </w:p>
    <w:p w:rsidR="00A219C4" w:rsidRDefault="00A219C4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b)</w:t>
      </w:r>
    </w:p>
    <w:p w:rsidR="00A219C4" w:rsidRDefault="00A219C4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A219C4" w:rsidRDefault="00A219C4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Tvrtka ING EKSPERT d.o.o. Zagreb , Škrlčeva 39. Temeljem nalaza i mišljenja vještaka ( Žarko Željko) s iznosom od </w:t>
      </w:r>
    </w:p>
    <w:p w:rsidR="00A219C4" w:rsidRDefault="00A219C4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053807" w:rsidRPr="002E4395" w:rsidRDefault="00A219C4" w:rsidP="002E4395">
      <w:pPr>
        <w:pStyle w:val="Bezproreda"/>
        <w:jc w:val="center"/>
        <w:rPr>
          <w:rFonts w:ascii="Arial" w:hAnsi="Arial" w:cs="Arial"/>
          <w:b/>
          <w:sz w:val="24"/>
          <w:szCs w:val="24"/>
        </w:rPr>
      </w:pPr>
      <w:r w:rsidRPr="00A219C4">
        <w:rPr>
          <w:rFonts w:ascii="Arial" w:hAnsi="Arial" w:cs="Arial"/>
          <w:b/>
          <w:sz w:val="24"/>
          <w:szCs w:val="24"/>
        </w:rPr>
        <w:t>21.419,90 kn</w:t>
      </w:r>
    </w:p>
    <w:p w:rsidR="007F70D6" w:rsidRDefault="00A219C4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c)</w:t>
      </w:r>
    </w:p>
    <w:p w:rsidR="00A219C4" w:rsidRDefault="00A219C4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A219C4" w:rsidRDefault="00A219C4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Razlučni vjerovnik </w:t>
      </w:r>
    </w:p>
    <w:p w:rsidR="00A219C4" w:rsidRDefault="00A219C4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A219C4" w:rsidRDefault="00A219C4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RH Ministarstvo financija , Porezna uprava , Područni ured Sisak , djelomično s iznosom od </w:t>
      </w:r>
    </w:p>
    <w:p w:rsidR="00A219C4" w:rsidRDefault="00A219C4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A219C4" w:rsidRPr="00A219C4" w:rsidRDefault="00A219C4" w:rsidP="00A219C4">
      <w:pPr>
        <w:pStyle w:val="Bezproreda"/>
        <w:jc w:val="center"/>
        <w:rPr>
          <w:rFonts w:ascii="Arial" w:hAnsi="Arial" w:cs="Arial"/>
          <w:b/>
          <w:sz w:val="24"/>
          <w:szCs w:val="24"/>
        </w:rPr>
      </w:pPr>
      <w:r w:rsidRPr="00A219C4">
        <w:rPr>
          <w:rFonts w:ascii="Arial" w:hAnsi="Arial" w:cs="Arial"/>
          <w:b/>
          <w:sz w:val="24"/>
          <w:szCs w:val="24"/>
        </w:rPr>
        <w:t>151.144,10 kn</w:t>
      </w:r>
    </w:p>
    <w:p w:rsidR="00A219C4" w:rsidRDefault="00A219C4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A219C4" w:rsidRDefault="00A219C4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čime je namiren iznos duga razlučnog vjerovnika samo djelomično.</w:t>
      </w:r>
    </w:p>
    <w:p w:rsidR="00A219C4" w:rsidRDefault="00A219C4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A219C4" w:rsidRDefault="00A219C4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Nakon što je Rješenje o dosudi postalo pravomoćno i kupac uplatio cjelokupnu kupovninu , održano je ročište za diobu dana 08.listopada 2015.godine na kojem je stečajni upravitelj specificirao troškove koji su do sada teretilo stečajnu masu , te u konačnosti predložio namirenje razlučnog vjerovnika s gore navedenim iznosom, sve sukladno odredbi članka 164.a , te 170. Stečajnog zakona , na koji način je razlučni vjerovnik namiren samo djelomično , budući da njegova tražbina iznosi više no što je ostvarena kupovnina.</w:t>
      </w:r>
    </w:p>
    <w:p w:rsidR="00D24CF1" w:rsidRDefault="00D24CF1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FF6823" w:rsidRDefault="00A219C4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Punomoćnik razlučnog vjerovnika nije imao primjedbi na specifikaciju i način namirenja  iskazanu od strane stečajnog upravitelja , te je stoga i donesena Odluka , temeljem odredbe članka 125</w:t>
      </w:r>
      <w:r w:rsidR="00684575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Ovršnog z</w:t>
      </w:r>
      <w:r w:rsidR="00FF6823">
        <w:rPr>
          <w:rFonts w:ascii="Arial" w:hAnsi="Arial" w:cs="Arial"/>
          <w:sz w:val="24"/>
          <w:szCs w:val="24"/>
        </w:rPr>
        <w:t>akona.</w:t>
      </w:r>
    </w:p>
    <w:p w:rsidR="007F70D6" w:rsidRDefault="007F70D6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7F70D6" w:rsidRDefault="000E7CBC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Nakon pravomoćnosti Rješenja o dosudi , sud je posebnim zaključkom odredio da se nekretnina preda kupcu , te da se Zemljišnoknjižnom sudu dostavi Potvrda o dva kumulativno potrebna uvjeta za upis prava vlasništva , te upis brisanja prava i tereta i zabilježbi , koja prestaju njezinom prodajom. </w:t>
      </w:r>
    </w:p>
    <w:p w:rsidR="002E4395" w:rsidRDefault="002E4395" w:rsidP="002E4395">
      <w:pPr>
        <w:jc w:val="both"/>
        <w:rPr>
          <w:rFonts w:ascii="Arial" w:eastAsia="Calibri" w:hAnsi="Arial" w:cs="Arial"/>
          <w:lang w:eastAsia="en-US"/>
        </w:rPr>
      </w:pPr>
    </w:p>
    <w:p w:rsidR="00D24CF1" w:rsidRPr="002E4395" w:rsidRDefault="002E4395" w:rsidP="00344C94">
      <w:pPr>
        <w:pStyle w:val="Bezproreda"/>
        <w:jc w:val="both"/>
        <w:rPr>
          <w:rFonts w:ascii="Arial" w:hAnsi="Arial" w:cs="Arial"/>
          <w:b/>
          <w:sz w:val="24"/>
          <w:szCs w:val="24"/>
        </w:rPr>
      </w:pPr>
      <w:r w:rsidRPr="002E4395">
        <w:rPr>
          <w:rFonts w:ascii="Arial" w:hAnsi="Arial" w:cs="Arial"/>
          <w:b/>
          <w:sz w:val="24"/>
          <w:szCs w:val="24"/>
        </w:rPr>
        <w:t>ZAKLJUČAK:</w:t>
      </w:r>
    </w:p>
    <w:p w:rsidR="002E4395" w:rsidRDefault="002E4395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D24CF1" w:rsidRDefault="002E4395" w:rsidP="002E4395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Budući da je u stečajnom postupku nad stečajnim dužnikom DI Gvozd d.d. – u stečaju unovčena sva imovina , te da stečajni dužnik više ne posjeduje drugu imovinu (pokretnine i nekretnine) , predlažem stečajnom sucu da donese Rješenje o zaključenju stečajnog postupka nad stečajnim dužnikom DI Gvozd d.d. – u stečaju .</w:t>
      </w:r>
    </w:p>
    <w:p w:rsidR="00D24CF1" w:rsidRDefault="00D24CF1" w:rsidP="00344C9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7F70D6" w:rsidRPr="00AA0451" w:rsidRDefault="007C7C63" w:rsidP="007F70D6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D24CF1" w:rsidRPr="0041097E" w:rsidRDefault="00D24CF1" w:rsidP="00D24CF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41097E">
        <w:rPr>
          <w:rFonts w:ascii="Arial" w:hAnsi="Arial" w:cs="Arial"/>
          <w:b/>
        </w:rPr>
        <w:t>Stečajni upravitelj</w:t>
      </w:r>
    </w:p>
    <w:p w:rsidR="00D24CF1" w:rsidRDefault="00D24CF1" w:rsidP="00D24CF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Drvna industrija </w:t>
      </w:r>
    </w:p>
    <w:p w:rsidR="00D24CF1" w:rsidRPr="0041097E" w:rsidRDefault="00D24CF1" w:rsidP="00D24CF1">
      <w:pPr>
        <w:ind w:left="4248" w:firstLine="708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Gvozd d.d – u stečaju</w:t>
      </w:r>
    </w:p>
    <w:p w:rsidR="00D24CF1" w:rsidRDefault="00D24CF1" w:rsidP="00D24CF1">
      <w:pPr>
        <w:jc w:val="right"/>
        <w:rPr>
          <w:rFonts w:ascii="Arial" w:hAnsi="Arial" w:cs="Arial"/>
          <w:b/>
        </w:rPr>
      </w:pPr>
      <w:r w:rsidRPr="0041097E">
        <w:rPr>
          <w:rFonts w:ascii="Arial" w:hAnsi="Arial" w:cs="Arial"/>
          <w:b/>
        </w:rPr>
        <w:tab/>
      </w:r>
    </w:p>
    <w:p w:rsidR="00D24CF1" w:rsidRDefault="00D24CF1" w:rsidP="00D24CF1">
      <w:pPr>
        <w:rPr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  </w:t>
      </w:r>
      <w:r w:rsidRPr="0041097E">
        <w:rPr>
          <w:rFonts w:ascii="Arial" w:hAnsi="Arial" w:cs="Arial"/>
          <w:b/>
        </w:rPr>
        <w:t>mr.sci Mladen Selec</w:t>
      </w:r>
      <w:r>
        <w:rPr>
          <w:b/>
        </w:rPr>
        <w:t xml:space="preserve"> </w:t>
      </w:r>
    </w:p>
    <w:p w:rsidR="00A81FE4" w:rsidRPr="00AA0451" w:rsidRDefault="00A81FE4" w:rsidP="00D24CF1">
      <w:pPr>
        <w:pStyle w:val="Bezproreda"/>
        <w:jc w:val="both"/>
        <w:rPr>
          <w:rFonts w:ascii="Arial" w:hAnsi="Arial" w:cs="Arial"/>
          <w:sz w:val="24"/>
          <w:szCs w:val="24"/>
        </w:rPr>
      </w:pPr>
    </w:p>
    <w:sectPr w:rsidR="00A81FE4" w:rsidRPr="00AA0451" w:rsidSect="003A71E0">
      <w:footerReference w:type="even" r:id="rId9"/>
      <w:footerReference w:type="defaul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0CB" w:rsidRDefault="007600CB">
      <w:r>
        <w:separator/>
      </w:r>
    </w:p>
  </w:endnote>
  <w:endnote w:type="continuationSeparator" w:id="0">
    <w:p w:rsidR="007600CB" w:rsidRDefault="00760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5EC" w:rsidRDefault="001B05EC" w:rsidP="0094718C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05EC" w:rsidRDefault="001B05EC" w:rsidP="00502428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5EC" w:rsidRDefault="001B05EC" w:rsidP="0094718C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758B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1B05EC" w:rsidRDefault="001B05EC" w:rsidP="00502428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0CB" w:rsidRDefault="007600CB">
      <w:r>
        <w:separator/>
      </w:r>
    </w:p>
  </w:footnote>
  <w:footnote w:type="continuationSeparator" w:id="0">
    <w:p w:rsidR="007600CB" w:rsidRDefault="007600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97D4B"/>
    <w:multiLevelType w:val="hybridMultilevel"/>
    <w:tmpl w:val="A1D4EE44"/>
    <w:lvl w:ilvl="0" w:tplc="6C124D0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E15ADE"/>
    <w:multiLevelType w:val="hybridMultilevel"/>
    <w:tmpl w:val="F2BCD228"/>
    <w:lvl w:ilvl="0" w:tplc="B46ACD50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1EF"/>
    <w:rsid w:val="00007CC2"/>
    <w:rsid w:val="00030825"/>
    <w:rsid w:val="00053807"/>
    <w:rsid w:val="000608FE"/>
    <w:rsid w:val="000854AD"/>
    <w:rsid w:val="00086080"/>
    <w:rsid w:val="00092AEA"/>
    <w:rsid w:val="000B7DBD"/>
    <w:rsid w:val="000E7CBC"/>
    <w:rsid w:val="0013659F"/>
    <w:rsid w:val="00156406"/>
    <w:rsid w:val="00174E8A"/>
    <w:rsid w:val="001B05EC"/>
    <w:rsid w:val="001D650A"/>
    <w:rsid w:val="001E28A4"/>
    <w:rsid w:val="001F36FC"/>
    <w:rsid w:val="001F4F85"/>
    <w:rsid w:val="001F5C6C"/>
    <w:rsid w:val="002018F8"/>
    <w:rsid w:val="00203CE8"/>
    <w:rsid w:val="00212643"/>
    <w:rsid w:val="00225DC4"/>
    <w:rsid w:val="00232F3E"/>
    <w:rsid w:val="00242759"/>
    <w:rsid w:val="00277335"/>
    <w:rsid w:val="0029628E"/>
    <w:rsid w:val="002A60B3"/>
    <w:rsid w:val="002B4A73"/>
    <w:rsid w:val="002C77DA"/>
    <w:rsid w:val="002E4395"/>
    <w:rsid w:val="00315FE1"/>
    <w:rsid w:val="0032039E"/>
    <w:rsid w:val="00344C94"/>
    <w:rsid w:val="003759A9"/>
    <w:rsid w:val="003938CF"/>
    <w:rsid w:val="003A60CD"/>
    <w:rsid w:val="003A71E0"/>
    <w:rsid w:val="003B38F3"/>
    <w:rsid w:val="003D0549"/>
    <w:rsid w:val="003D71A3"/>
    <w:rsid w:val="003E02C2"/>
    <w:rsid w:val="003E758B"/>
    <w:rsid w:val="0041097E"/>
    <w:rsid w:val="00457B77"/>
    <w:rsid w:val="0046192B"/>
    <w:rsid w:val="00486196"/>
    <w:rsid w:val="00486ECC"/>
    <w:rsid w:val="004A0D90"/>
    <w:rsid w:val="004A75B3"/>
    <w:rsid w:val="004B08DE"/>
    <w:rsid w:val="004B3A72"/>
    <w:rsid w:val="004B4E40"/>
    <w:rsid w:val="004E0287"/>
    <w:rsid w:val="00500649"/>
    <w:rsid w:val="00502428"/>
    <w:rsid w:val="00525F1F"/>
    <w:rsid w:val="00546CB3"/>
    <w:rsid w:val="00565F38"/>
    <w:rsid w:val="005761EF"/>
    <w:rsid w:val="005A4A2F"/>
    <w:rsid w:val="005C3EF6"/>
    <w:rsid w:val="005E065A"/>
    <w:rsid w:val="005E1473"/>
    <w:rsid w:val="005E49DB"/>
    <w:rsid w:val="005E4A76"/>
    <w:rsid w:val="005F168E"/>
    <w:rsid w:val="005F26B3"/>
    <w:rsid w:val="006215D6"/>
    <w:rsid w:val="006261AA"/>
    <w:rsid w:val="00643649"/>
    <w:rsid w:val="00684575"/>
    <w:rsid w:val="0069053F"/>
    <w:rsid w:val="006B77BB"/>
    <w:rsid w:val="006B7F6E"/>
    <w:rsid w:val="006F7F6D"/>
    <w:rsid w:val="00707AFD"/>
    <w:rsid w:val="007146E8"/>
    <w:rsid w:val="00717516"/>
    <w:rsid w:val="007600CB"/>
    <w:rsid w:val="00767329"/>
    <w:rsid w:val="00786C86"/>
    <w:rsid w:val="00790BE5"/>
    <w:rsid w:val="007917A7"/>
    <w:rsid w:val="007A0F14"/>
    <w:rsid w:val="007A180D"/>
    <w:rsid w:val="007B57AD"/>
    <w:rsid w:val="007C3403"/>
    <w:rsid w:val="007C5A4E"/>
    <w:rsid w:val="007C5FE2"/>
    <w:rsid w:val="007C7C63"/>
    <w:rsid w:val="007D0CAF"/>
    <w:rsid w:val="007D3678"/>
    <w:rsid w:val="007E22E9"/>
    <w:rsid w:val="007F37BF"/>
    <w:rsid w:val="007F70D6"/>
    <w:rsid w:val="00810555"/>
    <w:rsid w:val="00820FA2"/>
    <w:rsid w:val="00824535"/>
    <w:rsid w:val="008270D3"/>
    <w:rsid w:val="00853D83"/>
    <w:rsid w:val="0088492C"/>
    <w:rsid w:val="00893A7C"/>
    <w:rsid w:val="00895B2D"/>
    <w:rsid w:val="008B31DD"/>
    <w:rsid w:val="008C1E36"/>
    <w:rsid w:val="008D362E"/>
    <w:rsid w:val="008E3622"/>
    <w:rsid w:val="00920E57"/>
    <w:rsid w:val="0094718C"/>
    <w:rsid w:val="00981244"/>
    <w:rsid w:val="00986355"/>
    <w:rsid w:val="009D1EB7"/>
    <w:rsid w:val="00A04B94"/>
    <w:rsid w:val="00A219C4"/>
    <w:rsid w:val="00A2451D"/>
    <w:rsid w:val="00A26E64"/>
    <w:rsid w:val="00A41923"/>
    <w:rsid w:val="00A554BC"/>
    <w:rsid w:val="00A56A29"/>
    <w:rsid w:val="00A70D25"/>
    <w:rsid w:val="00A77250"/>
    <w:rsid w:val="00A81FE4"/>
    <w:rsid w:val="00AA0451"/>
    <w:rsid w:val="00AA1D6A"/>
    <w:rsid w:val="00AE4BEA"/>
    <w:rsid w:val="00AF49C8"/>
    <w:rsid w:val="00B15E06"/>
    <w:rsid w:val="00B30CE2"/>
    <w:rsid w:val="00B541B1"/>
    <w:rsid w:val="00B573BE"/>
    <w:rsid w:val="00B62CC7"/>
    <w:rsid w:val="00B80196"/>
    <w:rsid w:val="00B86CFC"/>
    <w:rsid w:val="00BA562B"/>
    <w:rsid w:val="00BC0AB0"/>
    <w:rsid w:val="00BC118F"/>
    <w:rsid w:val="00BC235C"/>
    <w:rsid w:val="00BD0102"/>
    <w:rsid w:val="00BD2AA2"/>
    <w:rsid w:val="00BE2E26"/>
    <w:rsid w:val="00BE5C97"/>
    <w:rsid w:val="00C00F49"/>
    <w:rsid w:val="00C4648E"/>
    <w:rsid w:val="00C51087"/>
    <w:rsid w:val="00C63051"/>
    <w:rsid w:val="00C63734"/>
    <w:rsid w:val="00C979EB"/>
    <w:rsid w:val="00CA6EA3"/>
    <w:rsid w:val="00CB7CF6"/>
    <w:rsid w:val="00D13126"/>
    <w:rsid w:val="00D154ED"/>
    <w:rsid w:val="00D24CF1"/>
    <w:rsid w:val="00D45410"/>
    <w:rsid w:val="00D45934"/>
    <w:rsid w:val="00D47A36"/>
    <w:rsid w:val="00D55A06"/>
    <w:rsid w:val="00D60763"/>
    <w:rsid w:val="00D63A1E"/>
    <w:rsid w:val="00D70F82"/>
    <w:rsid w:val="00D924DC"/>
    <w:rsid w:val="00DA18CA"/>
    <w:rsid w:val="00DB032D"/>
    <w:rsid w:val="00DB035E"/>
    <w:rsid w:val="00DB0454"/>
    <w:rsid w:val="00DC53F1"/>
    <w:rsid w:val="00DD7C8B"/>
    <w:rsid w:val="00DE0F87"/>
    <w:rsid w:val="00DE3123"/>
    <w:rsid w:val="00DF60E6"/>
    <w:rsid w:val="00E26102"/>
    <w:rsid w:val="00E279CB"/>
    <w:rsid w:val="00E5116B"/>
    <w:rsid w:val="00EA1E5C"/>
    <w:rsid w:val="00EC46E8"/>
    <w:rsid w:val="00EE4DF8"/>
    <w:rsid w:val="00EE59D7"/>
    <w:rsid w:val="00F5381E"/>
    <w:rsid w:val="00F54861"/>
    <w:rsid w:val="00F73B38"/>
    <w:rsid w:val="00FB6E82"/>
    <w:rsid w:val="00FD7051"/>
    <w:rsid w:val="00FE0210"/>
    <w:rsid w:val="00FF6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7D3678"/>
    <w:pPr>
      <w:keepNext/>
      <w:spacing w:before="240" w:after="60" w:line="360" w:lineRule="atLeast"/>
      <w:jc w:val="both"/>
      <w:outlineLvl w:val="0"/>
    </w:pPr>
    <w:rPr>
      <w:rFonts w:ascii="Arial" w:hAnsi="Arial" w:cs="Arial"/>
      <w:b/>
      <w:bCs/>
      <w:kern w:val="32"/>
      <w:sz w:val="32"/>
      <w:szCs w:val="32"/>
      <w:lang w:val="en-US" w:eastAsia="en-US"/>
    </w:rPr>
  </w:style>
  <w:style w:type="paragraph" w:styleId="Naslov4">
    <w:name w:val="heading 4"/>
    <w:basedOn w:val="Normal"/>
    <w:next w:val="Normal"/>
    <w:link w:val="Naslov4Char"/>
    <w:qFormat/>
    <w:rsid w:val="007D3678"/>
    <w:pPr>
      <w:keepNext/>
      <w:spacing w:line="360" w:lineRule="atLeast"/>
      <w:jc w:val="both"/>
      <w:outlineLvl w:val="3"/>
    </w:pPr>
    <w:rPr>
      <w:b/>
      <w:szCs w:val="20"/>
      <w:lang w:val="en-US"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Podnoje">
    <w:name w:val="footer"/>
    <w:basedOn w:val="Normal"/>
    <w:rsid w:val="0050242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502428"/>
  </w:style>
  <w:style w:type="paragraph" w:styleId="Bezproreda">
    <w:name w:val="No Spacing"/>
    <w:uiPriority w:val="1"/>
    <w:qFormat/>
    <w:rsid w:val="003759A9"/>
    <w:rPr>
      <w:rFonts w:ascii="Calibri" w:eastAsia="Calibri" w:hAnsi="Calibri"/>
      <w:sz w:val="22"/>
      <w:szCs w:val="22"/>
      <w:lang w:eastAsia="en-US"/>
    </w:rPr>
  </w:style>
  <w:style w:type="character" w:customStyle="1" w:styleId="Naslov1Char">
    <w:name w:val="Naslov 1 Char"/>
    <w:basedOn w:val="Zadanifontodlomka"/>
    <w:link w:val="Naslov1"/>
    <w:rsid w:val="007D3678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customStyle="1" w:styleId="Naslov4Char">
    <w:name w:val="Naslov 4 Char"/>
    <w:basedOn w:val="Zadanifontodlomka"/>
    <w:link w:val="Naslov4"/>
    <w:rsid w:val="007D3678"/>
    <w:rPr>
      <w:b/>
      <w:sz w:val="24"/>
      <w:lang w:val="en-US" w:eastAsia="en-US"/>
    </w:rPr>
  </w:style>
  <w:style w:type="paragraph" w:styleId="Tijeloteksta">
    <w:name w:val="Body Text"/>
    <w:basedOn w:val="Normal"/>
    <w:link w:val="TijelotekstaChar"/>
    <w:rsid w:val="007D3678"/>
    <w:pPr>
      <w:jc w:val="both"/>
    </w:pPr>
    <w:rPr>
      <w:szCs w:val="20"/>
      <w:lang w:val="en-GB" w:eastAsia="en-US"/>
    </w:rPr>
  </w:style>
  <w:style w:type="character" w:customStyle="1" w:styleId="TijelotekstaChar">
    <w:name w:val="Tijelo teksta Char"/>
    <w:basedOn w:val="Zadanifontodlomka"/>
    <w:link w:val="Tijeloteksta"/>
    <w:rsid w:val="007D3678"/>
    <w:rPr>
      <w:sz w:val="24"/>
      <w:lang w:val="en-GB" w:eastAsia="en-US"/>
    </w:rPr>
  </w:style>
  <w:style w:type="paragraph" w:styleId="StandardWeb">
    <w:name w:val="Normal (Web)"/>
    <w:basedOn w:val="Normal"/>
    <w:rsid w:val="007D3678"/>
    <w:pPr>
      <w:spacing w:before="100" w:beforeAutospacing="1" w:after="100" w:afterAutospacing="1"/>
    </w:pPr>
  </w:style>
  <w:style w:type="character" w:styleId="Istaknuto">
    <w:name w:val="Emphasis"/>
    <w:basedOn w:val="Zadanifontodlomka"/>
    <w:qFormat/>
    <w:rsid w:val="007D3678"/>
    <w:rPr>
      <w:i/>
      <w:iCs/>
    </w:rPr>
  </w:style>
  <w:style w:type="table" w:styleId="Reetkatablice">
    <w:name w:val="Table Grid"/>
    <w:basedOn w:val="Obinatablica"/>
    <w:rsid w:val="00C4648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7D3678"/>
    <w:pPr>
      <w:keepNext/>
      <w:spacing w:before="240" w:after="60" w:line="360" w:lineRule="atLeast"/>
      <w:jc w:val="both"/>
      <w:outlineLvl w:val="0"/>
    </w:pPr>
    <w:rPr>
      <w:rFonts w:ascii="Arial" w:hAnsi="Arial" w:cs="Arial"/>
      <w:b/>
      <w:bCs/>
      <w:kern w:val="32"/>
      <w:sz w:val="32"/>
      <w:szCs w:val="32"/>
      <w:lang w:val="en-US" w:eastAsia="en-US"/>
    </w:rPr>
  </w:style>
  <w:style w:type="paragraph" w:styleId="Naslov4">
    <w:name w:val="heading 4"/>
    <w:basedOn w:val="Normal"/>
    <w:next w:val="Normal"/>
    <w:link w:val="Naslov4Char"/>
    <w:qFormat/>
    <w:rsid w:val="007D3678"/>
    <w:pPr>
      <w:keepNext/>
      <w:spacing w:line="360" w:lineRule="atLeast"/>
      <w:jc w:val="both"/>
      <w:outlineLvl w:val="3"/>
    </w:pPr>
    <w:rPr>
      <w:b/>
      <w:szCs w:val="20"/>
      <w:lang w:val="en-US"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Podnoje">
    <w:name w:val="footer"/>
    <w:basedOn w:val="Normal"/>
    <w:rsid w:val="0050242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502428"/>
  </w:style>
  <w:style w:type="paragraph" w:styleId="Bezproreda">
    <w:name w:val="No Spacing"/>
    <w:uiPriority w:val="1"/>
    <w:qFormat/>
    <w:rsid w:val="003759A9"/>
    <w:rPr>
      <w:rFonts w:ascii="Calibri" w:eastAsia="Calibri" w:hAnsi="Calibri"/>
      <w:sz w:val="22"/>
      <w:szCs w:val="22"/>
      <w:lang w:eastAsia="en-US"/>
    </w:rPr>
  </w:style>
  <w:style w:type="character" w:customStyle="1" w:styleId="Naslov1Char">
    <w:name w:val="Naslov 1 Char"/>
    <w:basedOn w:val="Zadanifontodlomka"/>
    <w:link w:val="Naslov1"/>
    <w:rsid w:val="007D3678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customStyle="1" w:styleId="Naslov4Char">
    <w:name w:val="Naslov 4 Char"/>
    <w:basedOn w:val="Zadanifontodlomka"/>
    <w:link w:val="Naslov4"/>
    <w:rsid w:val="007D3678"/>
    <w:rPr>
      <w:b/>
      <w:sz w:val="24"/>
      <w:lang w:val="en-US" w:eastAsia="en-US"/>
    </w:rPr>
  </w:style>
  <w:style w:type="paragraph" w:styleId="Tijeloteksta">
    <w:name w:val="Body Text"/>
    <w:basedOn w:val="Normal"/>
    <w:link w:val="TijelotekstaChar"/>
    <w:rsid w:val="007D3678"/>
    <w:pPr>
      <w:jc w:val="both"/>
    </w:pPr>
    <w:rPr>
      <w:szCs w:val="20"/>
      <w:lang w:val="en-GB" w:eastAsia="en-US"/>
    </w:rPr>
  </w:style>
  <w:style w:type="character" w:customStyle="1" w:styleId="TijelotekstaChar">
    <w:name w:val="Tijelo teksta Char"/>
    <w:basedOn w:val="Zadanifontodlomka"/>
    <w:link w:val="Tijeloteksta"/>
    <w:rsid w:val="007D3678"/>
    <w:rPr>
      <w:sz w:val="24"/>
      <w:lang w:val="en-GB" w:eastAsia="en-US"/>
    </w:rPr>
  </w:style>
  <w:style w:type="paragraph" w:styleId="StandardWeb">
    <w:name w:val="Normal (Web)"/>
    <w:basedOn w:val="Normal"/>
    <w:rsid w:val="007D3678"/>
    <w:pPr>
      <w:spacing w:before="100" w:beforeAutospacing="1" w:after="100" w:afterAutospacing="1"/>
    </w:pPr>
  </w:style>
  <w:style w:type="character" w:styleId="Istaknuto">
    <w:name w:val="Emphasis"/>
    <w:basedOn w:val="Zadanifontodlomka"/>
    <w:qFormat/>
    <w:rsid w:val="007D3678"/>
    <w:rPr>
      <w:i/>
      <w:iCs/>
    </w:rPr>
  </w:style>
  <w:style w:type="table" w:styleId="Reetkatablice">
    <w:name w:val="Table Grid"/>
    <w:basedOn w:val="Obinatablica"/>
    <w:rsid w:val="00C4648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B353A-D203-4DAB-AFFC-4D4E2BF2F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1209</Words>
  <Characters>6897</Characters>
  <Application>Microsoft Office Word</Application>
  <DocSecurity>0</DocSecurity>
  <Lines>57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REPUBLIKA HRVATSKA</vt:lpstr>
      <vt:lpstr>REPUBLIKA HRVATSKA</vt:lpstr>
    </vt:vector>
  </TitlesOfParts>
  <Company/>
  <LinksUpToDate>false</LinksUpToDate>
  <CharactersWithSpaces>8090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mladen</dc:creator>
  <cp:lastModifiedBy>Ana Brlek</cp:lastModifiedBy>
  <cp:revision>2</cp:revision>
  <cp:lastPrinted>2016-05-15T14:59:00Z</cp:lastPrinted>
  <dcterms:created xsi:type="dcterms:W3CDTF">2016-06-13T06:05:00Z</dcterms:created>
  <dcterms:modified xsi:type="dcterms:W3CDTF">2016-06-13T06:05:00Z</dcterms:modified>
</cp:coreProperties>
</file>